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708" w:right="0"/>
      </w:pPr>
      <w:r>
        <w:rPr>
          <w:rFonts w:ascii="Times New Roman" w:cs="Times New Roman" w:hAnsi="Times New Roman"/>
          <w:b/>
          <w:sz w:val="32"/>
          <w:szCs w:val="32"/>
        </w:rPr>
        <w:t xml:space="preserve">Követelmények Elektronika és méréstechnika c. tárgyból </w:t>
        <w:tab/>
        <w:tab/>
        <w:tab/>
        <w:tab/>
        <w:t>2021. tavaszán</w:t>
      </w:r>
    </w:p>
    <w:p>
      <w:pPr>
        <w:pStyle w:val="style24"/>
        <w:spacing w:after="80" w:before="80"/>
      </w:pPr>
      <w:r>
        <w:rPr/>
      </w:r>
    </w:p>
    <w:p>
      <w:pPr>
        <w:pStyle w:val="style24"/>
        <w:spacing w:after="80" w:before="80"/>
      </w:pPr>
      <w:r>
        <w:rPr>
          <w:sz w:val="28"/>
          <w:szCs w:val="28"/>
        </w:rPr>
        <w:t>Követelmények</w:t>
      </w:r>
      <w:r>
        <w:rPr>
          <w:b w:val="false"/>
          <w:sz w:val="28"/>
          <w:szCs w:val="28"/>
        </w:rPr>
        <w:t xml:space="preserve"> Két, előadási időben írandó összefoglaló zárthelyi (egyik az elektronikából, másik a méréstechnikából) megírása. Az elektronika zárthelyi március 19-én 11.00-11.50 között, a méréstechnika zárthelyi pedig május 7-én 11.00-11.50 között lesz.</w:t>
      </w:r>
    </w:p>
    <w:p>
      <w:pPr>
        <w:pStyle w:val="style23"/>
        <w:ind w:hanging="0" w:left="567" w:right="0"/>
      </w:pPr>
      <w:r>
        <w:rPr>
          <w:sz w:val="28"/>
          <w:szCs w:val="28"/>
        </w:rPr>
        <w:t xml:space="preserve">Egy-egy összefoglaló zárthelyire maximum 50 pontot lehet szerezni. Mindkét zárthelyin el kell érni a legalább 17 pontos eredményt.  </w:t>
      </w:r>
    </w:p>
    <w:p>
      <w:pPr>
        <w:pStyle w:val="style23"/>
        <w:ind w:hanging="0" w:left="567" w:right="0"/>
      </w:pPr>
      <w:r>
        <w:rPr>
          <w:sz w:val="28"/>
          <w:szCs w:val="28"/>
        </w:rPr>
        <w:t>A félév végére így maximum P=100 pont szerezhető. A jegy:</w:t>
      </w:r>
    </w:p>
    <w:p>
      <w:pPr>
        <w:pStyle w:val="style23"/>
        <w:ind w:hanging="0" w:left="567" w:right="0"/>
      </w:pPr>
      <w:r>
        <w:rPr>
          <w:sz w:val="28"/>
          <w:szCs w:val="28"/>
        </w:rPr>
        <w:t>elégtelen, ha a P &lt; 40, vagy bármelyik zárthelyi pontszáma &lt; 17;</w:t>
      </w:r>
    </w:p>
    <w:p>
      <w:pPr>
        <w:pStyle w:val="style23"/>
        <w:ind w:hanging="0" w:left="567" w:right="0"/>
      </w:pPr>
      <w:r>
        <w:rPr>
          <w:sz w:val="28"/>
          <w:szCs w:val="28"/>
        </w:rPr>
        <w:t>elégséges, ha 40 ≤ P &lt; 55;</w:t>
      </w:r>
    </w:p>
    <w:p>
      <w:pPr>
        <w:pStyle w:val="style23"/>
        <w:ind w:hanging="0" w:left="567" w:right="0"/>
      </w:pPr>
      <w:r>
        <w:rPr>
          <w:sz w:val="28"/>
          <w:szCs w:val="28"/>
        </w:rPr>
        <w:t>közepes, ha 55 ≤ P &lt; 70;</w:t>
      </w:r>
    </w:p>
    <w:p>
      <w:pPr>
        <w:pStyle w:val="style23"/>
        <w:ind w:hanging="0" w:left="567" w:right="0"/>
      </w:pPr>
      <w:r>
        <w:rPr>
          <w:sz w:val="28"/>
          <w:szCs w:val="28"/>
        </w:rPr>
        <w:t>jó, ha 70 ≤ P &lt; 85;</w:t>
      </w:r>
    </w:p>
    <w:p>
      <w:pPr>
        <w:pStyle w:val="style23"/>
        <w:ind w:hanging="0" w:left="567" w:right="0"/>
      </w:pPr>
      <w:r>
        <w:rPr>
          <w:sz w:val="28"/>
          <w:szCs w:val="28"/>
        </w:rPr>
        <w:t>jeles, ha 85 ≤ P.</w:t>
      </w:r>
    </w:p>
    <w:p>
      <w:pPr>
        <w:pStyle w:val="style0"/>
        <w:ind w:hanging="0" w:left="0" w:right="0"/>
      </w:pPr>
      <w:r>
        <w:rPr/>
      </w:r>
    </w:p>
    <w:p>
      <w:pPr>
        <w:pStyle w:val="style23"/>
        <w:spacing w:after="80" w:before="80"/>
      </w:pPr>
      <w:r>
        <w:rPr>
          <w:b/>
          <w:bCs/>
          <w:sz w:val="28"/>
          <w:szCs w:val="28"/>
        </w:rPr>
        <w:t xml:space="preserve">Pótlási lehetőségek </w:t>
      </w:r>
      <w:r>
        <w:rPr>
          <w:sz w:val="28"/>
          <w:szCs w:val="28"/>
        </w:rPr>
        <w:t xml:space="preserve"> Félév végén pótzárthelyi írására van lehetőség, mindkét anyagrészből, május 14-én 10.15 - 11.55 között. Az ugyancsak mindkét anyagrészből megírható pót-pótzárthelyi időpontja május 19. 14.00 - 15.40.</w:t>
      </w:r>
    </w:p>
    <w:p>
      <w:pPr>
        <w:pStyle w:val="style23"/>
        <w:spacing w:after="80" w:before="80"/>
      </w:pPr>
      <w:r>
        <w:rPr/>
      </w:r>
    </w:p>
    <w:p>
      <w:pPr>
        <w:pStyle w:val="style23"/>
        <w:spacing w:after="80" w:before="80"/>
      </w:pPr>
      <w:r>
        <w:rPr>
          <w:b/>
          <w:bCs/>
          <w:sz w:val="28"/>
          <w:szCs w:val="28"/>
        </w:rPr>
        <w:t>Konzultációs lehetőségek</w:t>
      </w:r>
      <w:r>
        <w:rPr>
          <w:sz w:val="28"/>
          <w:szCs w:val="28"/>
        </w:rPr>
        <w:t xml:space="preserve">  Az előadókkal náluk való jelentkezés és időpontegyeztetés mellett lehet konzultálni. Elektronikából – ahol az előadások egy YouTube csatornán megtekinthető videók formájában kerülnek megtartásra – minden előadási időben elektronikusan tartott konzultáció lesz.</w:t>
      </w:r>
    </w:p>
    <w:p>
      <w:pPr>
        <w:pStyle w:val="style23"/>
        <w:spacing w:after="80" w:before="80"/>
      </w:pPr>
      <w:r>
        <w:rPr/>
      </w:r>
    </w:p>
    <w:p>
      <w:pPr>
        <w:pStyle w:val="style23"/>
        <w:spacing w:after="80" w:before="80"/>
      </w:pPr>
      <w:r>
        <w:rPr>
          <w:b/>
          <w:sz w:val="28"/>
          <w:szCs w:val="28"/>
        </w:rPr>
        <w:t>Jegyzet, tankönyv, felhasználható irodalom:</w:t>
      </w:r>
    </w:p>
    <w:p>
      <w:pPr>
        <w:pStyle w:val="style23"/>
        <w:spacing w:after="80" w:before="80"/>
      </w:pPr>
      <w:r>
        <w:rPr>
          <w:b w:val="false"/>
          <w:bCs w:val="false"/>
          <w:sz w:val="28"/>
          <w:szCs w:val="28"/>
        </w:rPr>
        <w:t>Az Akadémiai Kiadó elektronikus jegyzet-sorozatában megjelent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Méréstechnika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jegyzet elérési útja</w:t>
      </w:r>
      <w:r>
        <w:rPr>
          <w:b/>
          <w:sz w:val="28"/>
          <w:szCs w:val="28"/>
        </w:rPr>
        <w:t xml:space="preserve"> (</w:t>
      </w:r>
      <w:hyperlink r:id="rId2">
        <w:r>
          <w:rPr>
            <w:rStyle w:val="style16"/>
            <w:b/>
            <w:sz w:val="28"/>
            <w:szCs w:val="28"/>
          </w:rPr>
          <w:t>https:mersz/?kdid=265</w:t>
        </w:r>
      </w:hyperlink>
      <w:r>
        <w:rPr>
          <w:b/>
          <w:sz w:val="28"/>
          <w:szCs w:val="28"/>
        </w:rPr>
        <w:t xml:space="preserve">) </w:t>
      </w:r>
      <w:r>
        <w:rPr>
          <w:b w:val="false"/>
          <w:sz w:val="28"/>
          <w:szCs w:val="28"/>
        </w:rPr>
        <w:t xml:space="preserve">megtalálható az </w:t>
      </w:r>
      <w:r>
        <w:rPr>
          <w:sz w:val="28"/>
          <w:szCs w:val="28"/>
        </w:rPr>
        <w:t>http://oktatas.ch.bme.hu/oktatas/konyvek/fizkem/elektron/</w:t>
      </w:r>
      <w:r>
        <w:rPr>
          <w:b w:val="false"/>
          <w:sz w:val="28"/>
          <w:szCs w:val="28"/>
        </w:rPr>
        <w:t xml:space="preserve"> címen. Ugyanitt lelhető a méréstechnikai és az elektronikai előadások emlékeztetője , továbbá az idén tavaszra várhatóan, ugyancsak az Akadémiai Kiadó fenti sorozatában megjelenő Elektronika jegyzet szövege.</w:t>
      </w:r>
    </w:p>
    <w:p>
      <w:pPr>
        <w:pStyle w:val="style23"/>
        <w:spacing w:after="80" w:before="80"/>
      </w:pPr>
      <w:r>
        <w:rPr>
          <w:b w:val="false"/>
          <w:sz w:val="28"/>
          <w:szCs w:val="28"/>
        </w:rPr>
        <w:t>Elektronikából haszonnal forgathatók – bár a tárgyban elvártnál jóval szélesebben tárgyalják a témát – az alábbi könyvek:</w:t>
      </w:r>
    </w:p>
    <w:p>
      <w:pPr>
        <w:pStyle w:val="style23"/>
        <w:spacing w:after="80" w:before="80"/>
      </w:pPr>
      <w:r>
        <w:rPr>
          <w:b w:val="false"/>
          <w:sz w:val="28"/>
          <w:szCs w:val="28"/>
        </w:rPr>
        <w:t>Szittya O.:  Bevezetés az elektronikába (LSI Oktatóközpont, 1997.)</w:t>
      </w:r>
    </w:p>
    <w:p>
      <w:pPr>
        <w:pStyle w:val="style23"/>
        <w:spacing w:after="80" w:before="80"/>
      </w:pPr>
      <w:r>
        <w:rPr>
          <w:b w:val="false"/>
          <w:sz w:val="28"/>
          <w:szCs w:val="28"/>
        </w:rPr>
        <w:t>Hainzmann J., Varga S., Zoltai J.: Elektronikus áramkörök (Tankönyvkiadó, 2000),</w:t>
      </w:r>
    </w:p>
    <w:p>
      <w:pPr>
        <w:pStyle w:val="style23"/>
        <w:spacing w:after="80" w:before="80"/>
      </w:pPr>
      <w:r>
        <w:rPr>
          <w:b w:val="false"/>
          <w:sz w:val="28"/>
          <w:szCs w:val="28"/>
        </w:rPr>
        <w:t>Uray V., Szabó Sz.:  Elektrotechnika (Nemzeti Tankönyvkiadó, 1998.)</w:t>
      </w:r>
    </w:p>
    <w:p>
      <w:pPr>
        <w:pStyle w:val="style23"/>
        <w:spacing w:after="80" w:before="80"/>
      </w:pPr>
      <w:r>
        <w:rPr>
          <w:b w:val="false"/>
          <w:sz w:val="28"/>
          <w:szCs w:val="28"/>
        </w:rPr>
        <w:t>Tietze, U., Schenk , Ch.: Analóg és digitális áramkörök (Műszaki, 1993)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120" w:before="0"/>
      <w:ind w:firstLine="567" w:left="0" w:right="0"/>
      <w:jc w:val="both"/>
    </w:pPr>
    <w:rPr>
      <w:rFonts w:ascii="Calibri" w:cs="Calibri" w:eastAsia="Droid Sans" w:hAnsi="Calibri"/>
      <w:color w:val="00000A"/>
      <w:sz w:val="22"/>
      <w:szCs w:val="22"/>
      <w:lang w:bidi="ar-SA" w:eastAsia="en-US" w:val="hu-HU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szoveg"/>
    <w:basedOn w:val="style0"/>
    <w:next w:val="style22"/>
    <w:pPr>
      <w:spacing w:after="0" w:before="0"/>
      <w:ind w:hanging="0" w:left="0" w:right="0"/>
    </w:pPr>
    <w:rPr>
      <w:rFonts w:ascii="Times New Roman" w:cs="Times New Roman" w:eastAsia="Times New Roman" w:hAnsi="Times New Roman"/>
      <w:sz w:val="24"/>
      <w:szCs w:val="24"/>
      <w:lang w:eastAsia="hu-HU"/>
    </w:rPr>
  </w:style>
  <w:style w:styleId="style23" w:type="paragraph">
    <w:name w:val="listaszoveg"/>
    <w:basedOn w:val="style22"/>
    <w:next w:val="style23"/>
    <w:pPr>
      <w:tabs>
        <w:tab w:leader="none" w:pos="2268" w:val="left"/>
      </w:tabs>
      <w:ind w:hanging="567" w:left="567" w:right="0"/>
    </w:pPr>
    <w:rPr/>
  </w:style>
  <w:style w:styleId="style24" w:type="paragraph">
    <w:name w:val="alcim"/>
    <w:basedOn w:val="style0"/>
    <w:next w:val="style24"/>
    <w:pPr>
      <w:keepNext/>
      <w:spacing w:after="120" w:before="240"/>
      <w:ind w:hanging="0" w:left="0" w:right="0"/>
    </w:pPr>
    <w:rPr>
      <w:rFonts w:ascii="Times New Roman" w:cs="Times New Roman" w:eastAsia="Times New Roman" w:hAnsi="Times New Roman"/>
      <w:b/>
      <w:bCs/>
      <w:sz w:val="24"/>
      <w:szCs w:val="24"/>
      <w:lang w:eastAsia="hu-H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rsz/?kdid=265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2018-01-26T19:19:00.00Z</dcterms:created>
  <dc:creator>Dr.Bódiss János</dc:creator>
  <cp:lastModifiedBy>Dr.Bódiss János</cp:lastModifiedBy>
  <dcterms:modified xsi:type="dcterms:W3CDTF">2018-01-26T20:07:00.00Z</dcterms:modified>
  <cp:revision>4</cp:revision>
</cp:coreProperties>
</file>