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KÉMIAI ANYAGSZERKEZETTAN TÉTELEK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201</w:t>
      </w:r>
      <w:r w:rsidR="00E12225" w:rsidRPr="00A37A21">
        <w:rPr>
          <w:rFonts w:ascii="TimesNewRoman,Bold" w:hAnsi="TimesNewRoman,Bold" w:cs="TimesNewRoman,Bold"/>
          <w:b/>
          <w:bCs/>
          <w:sz w:val="24"/>
          <w:szCs w:val="24"/>
        </w:rPr>
        <w:t>5</w:t>
      </w: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/201</w:t>
      </w:r>
      <w:r w:rsidR="00E12225" w:rsidRPr="00A37A21">
        <w:rPr>
          <w:rFonts w:ascii="TimesNewRoman,Bold" w:hAnsi="TimesNewRoman,Bold" w:cs="TimesNewRoman,Bold"/>
          <w:b/>
          <w:bCs/>
          <w:sz w:val="24"/>
          <w:szCs w:val="24"/>
        </w:rPr>
        <w:t>6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I. BEVEZETÉS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 xml:space="preserve">1. A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Fraunhofer-kísérlet</w:t>
      </w:r>
      <w:proofErr w:type="spellEnd"/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2. Az elektromágneses sugárzás tartományai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II. </w:t>
      </w:r>
      <w:proofErr w:type="gramStart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 KVANTUMMECHANIKA AXIÓMÁI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3. A kvantummechanika mennyiségei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4. A sajátérték-egyenlet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5. Az állapotfüggvény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III. </w:t>
      </w:r>
      <w:proofErr w:type="gramStart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 HIDROGÉNATOM SZERKEZETE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6. A hidrogénatom Schrödinger-egyenlete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7. A hidrogénatom színképe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8. A hidrogénatom elektronjának pálya-impulzusmomentuma és pálya-mágnesesmomentuma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 xml:space="preserve">9. Az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elektronspin</w:t>
      </w:r>
      <w:proofErr w:type="spellEnd"/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IV. </w:t>
      </w:r>
      <w:proofErr w:type="gramStart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 TÖBBELEKTRONOS ATOMOK ELEKTRONSZERKEZETE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10. A többelektronos atomok Schrödinger-egyenlete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11. A független részecske modell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12. A vektormodell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13. Az atomi színképek mérése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V. OPTIKAI SPEKTROSZKÓPIA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 xml:space="preserve">14. A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Born-Oppenheimer</w:t>
      </w:r>
      <w:proofErr w:type="spellEnd"/>
      <w:r w:rsidRPr="00A37A21">
        <w:rPr>
          <w:rFonts w:ascii="TimesNewRoman" w:hAnsi="TimesNewRoman" w:cs="TimesNewRoman"/>
          <w:sz w:val="24"/>
          <w:szCs w:val="24"/>
        </w:rPr>
        <w:t xml:space="preserve"> közelítés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15. Az optikai színképek jellemzői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16. Az optikai színképek értelmezése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VI. </w:t>
      </w:r>
      <w:proofErr w:type="gramStart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 MOLEKULÁK FORGÓMOZGÁSA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 xml:space="preserve">17. A merevpörgettyű-modell. A </w:t>
      </w:r>
      <w:r w:rsidR="008358DA" w:rsidRPr="00A37A21">
        <w:rPr>
          <w:rFonts w:ascii="TimesNewRoman" w:hAnsi="TimesNewRoman" w:cs="TimesNewRoman"/>
          <w:sz w:val="24"/>
          <w:szCs w:val="24"/>
        </w:rPr>
        <w:t xml:space="preserve">kétatomos </w:t>
      </w:r>
      <w:r w:rsidRPr="00A37A21">
        <w:rPr>
          <w:rFonts w:ascii="TimesNewRoman" w:hAnsi="TimesNewRoman" w:cs="TimesNewRoman"/>
          <w:sz w:val="24"/>
          <w:szCs w:val="24"/>
        </w:rPr>
        <w:t>molekul</w:t>
      </w:r>
      <w:r w:rsidR="008358DA" w:rsidRPr="00A37A21">
        <w:rPr>
          <w:rFonts w:ascii="TimesNewRoman" w:hAnsi="TimesNewRoman" w:cs="TimesNewRoman"/>
          <w:sz w:val="24"/>
          <w:szCs w:val="24"/>
        </w:rPr>
        <w:t>ák forgómozgása.</w:t>
      </w:r>
    </w:p>
    <w:p w:rsidR="008358DA" w:rsidRPr="00A37A21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18. Többatomos molekulák forgómozgása.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1</w:t>
      </w:r>
      <w:r w:rsidR="008358DA" w:rsidRPr="00A37A21">
        <w:rPr>
          <w:rFonts w:ascii="TimesNewRoman" w:hAnsi="TimesNewRoman" w:cs="TimesNewRoman"/>
          <w:sz w:val="24"/>
          <w:szCs w:val="24"/>
        </w:rPr>
        <w:t>9</w:t>
      </w:r>
      <w:r w:rsidRPr="00A37A21">
        <w:rPr>
          <w:rFonts w:ascii="TimesNewRoman" w:hAnsi="TimesNewRoman" w:cs="TimesNewRoman"/>
          <w:sz w:val="24"/>
          <w:szCs w:val="24"/>
        </w:rPr>
        <w:t>. A molekula-geometria meghatározása a forgási színképből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VII. </w:t>
      </w:r>
      <w:proofErr w:type="gramStart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 MOLEKULÁK REZGŐMOZGÁSA</w:t>
      </w:r>
    </w:p>
    <w:p w:rsidR="00604BBD" w:rsidRPr="00A37A21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20</w:t>
      </w:r>
      <w:r w:rsidR="00604BBD" w:rsidRPr="00A37A21">
        <w:rPr>
          <w:rFonts w:ascii="TimesNewRoman" w:hAnsi="TimesNewRoman" w:cs="TimesNewRoman"/>
          <w:sz w:val="24"/>
          <w:szCs w:val="24"/>
        </w:rPr>
        <w:t>. A kétatomos molekulák rezgőmozgása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1</w:t>
      </w:r>
      <w:r w:rsidRPr="00A37A21">
        <w:rPr>
          <w:rFonts w:ascii="TimesNewRoman" w:hAnsi="TimesNewRoman" w:cs="TimesNewRoman"/>
          <w:sz w:val="24"/>
          <w:szCs w:val="24"/>
        </w:rPr>
        <w:t>. A többatomos molekulák rezgőmozgása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2</w:t>
      </w:r>
      <w:r w:rsidRPr="00A37A21">
        <w:rPr>
          <w:rFonts w:ascii="TimesNewRoman" w:hAnsi="TimesNewRoman" w:cs="TimesNewRoman"/>
          <w:sz w:val="24"/>
          <w:szCs w:val="24"/>
        </w:rPr>
        <w:t>. Infravörös színképek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3</w:t>
      </w:r>
      <w:r w:rsidRPr="00A37A21">
        <w:rPr>
          <w:rFonts w:ascii="TimesNewRoman" w:hAnsi="TimesNewRoman" w:cs="TimesNewRoman"/>
          <w:sz w:val="24"/>
          <w:szCs w:val="24"/>
        </w:rPr>
        <w:t>. Fourier-transzformációs infravörös spektroszkópia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VIII. MOLEKULÁK ELEKTRONSZERKEZETE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4</w:t>
      </w:r>
      <w:r w:rsidRPr="00A37A21">
        <w:rPr>
          <w:rFonts w:ascii="TimesNewRoman" w:hAnsi="TimesNewRoman" w:cs="TimesNewRoman"/>
          <w:sz w:val="24"/>
          <w:szCs w:val="24"/>
        </w:rPr>
        <w:t>. A molekulapálya-modell (= független részecske modell)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5</w:t>
      </w:r>
      <w:r w:rsidRPr="00A37A21">
        <w:rPr>
          <w:rFonts w:ascii="TimesNewRoman" w:hAnsi="TimesNewRoman" w:cs="TimesNewRoman"/>
          <w:sz w:val="24"/>
          <w:szCs w:val="24"/>
        </w:rPr>
        <w:t>. Az elektrongerjesztések elmélete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6</w:t>
      </w:r>
      <w:r w:rsidRPr="00A37A21">
        <w:rPr>
          <w:rFonts w:ascii="TimesNewRoman" w:hAnsi="TimesNewRoman" w:cs="TimesNewRoman"/>
          <w:sz w:val="24"/>
          <w:szCs w:val="24"/>
        </w:rPr>
        <w:t>. Ultraibolya-látható abszorpciós spektroszkópia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7</w:t>
      </w:r>
      <w:r w:rsidRPr="00A37A21">
        <w:rPr>
          <w:rFonts w:ascii="TimesNewRoman" w:hAnsi="TimesNewRoman" w:cs="TimesNewRoman"/>
          <w:sz w:val="24"/>
          <w:szCs w:val="24"/>
        </w:rPr>
        <w:t>. Fluoreszcencia-spektroszkópia</w:t>
      </w:r>
    </w:p>
    <w:p w:rsidR="00283A46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8</w:t>
      </w:r>
      <w:r w:rsidRPr="00A37A21">
        <w:rPr>
          <w:rFonts w:ascii="TimesNewRoman" w:hAnsi="TimesNewRoman" w:cs="TimesNewRoman"/>
          <w:sz w:val="24"/>
          <w:szCs w:val="24"/>
        </w:rPr>
        <w:t xml:space="preserve">. Optikai forgatóképesség és cirkuláris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dikroizmus</w:t>
      </w:r>
      <w:proofErr w:type="spellEnd"/>
    </w:p>
    <w:p w:rsidR="00604BBD" w:rsidRPr="00A37A21" w:rsidRDefault="00604BBD" w:rsidP="00604BBD">
      <w:pPr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IX. LÉZEREK, LÉZERSPEKTROSZKÓPIAI MÓDSZEREK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2</w:t>
      </w:r>
      <w:r w:rsidR="008358DA" w:rsidRPr="00A37A21">
        <w:rPr>
          <w:rFonts w:ascii="TimesNewRoman" w:hAnsi="TimesNewRoman" w:cs="TimesNewRoman"/>
          <w:sz w:val="24"/>
          <w:szCs w:val="24"/>
        </w:rPr>
        <w:t>9</w:t>
      </w:r>
      <w:r w:rsidRPr="00A37A21">
        <w:rPr>
          <w:rFonts w:ascii="TimesNewRoman" w:hAnsi="TimesNewRoman" w:cs="TimesNewRoman"/>
          <w:sz w:val="24"/>
          <w:szCs w:val="24"/>
        </w:rPr>
        <w:t>. A lézerek működési elvei</w:t>
      </w:r>
    </w:p>
    <w:p w:rsidR="00604BBD" w:rsidRPr="00A37A21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30</w:t>
      </w:r>
      <w:r w:rsidR="00604BBD" w:rsidRPr="00A37A21">
        <w:rPr>
          <w:rFonts w:ascii="TimesNewRoman" w:hAnsi="TimesNewRoman" w:cs="TimesNewRoman"/>
          <w:sz w:val="24"/>
          <w:szCs w:val="24"/>
        </w:rPr>
        <w:t>. (Választott) lézer működése (</w:t>
      </w:r>
      <w:proofErr w:type="spellStart"/>
      <w:r w:rsidR="00604BBD" w:rsidRPr="00A37A21">
        <w:rPr>
          <w:rFonts w:ascii="TimesNewRoman" w:hAnsi="TimesNewRoman" w:cs="TimesNewRoman"/>
          <w:sz w:val="24"/>
          <w:szCs w:val="24"/>
        </w:rPr>
        <w:t>Nd-YAG</w:t>
      </w:r>
      <w:proofErr w:type="spellEnd"/>
      <w:r w:rsidR="00604BBD" w:rsidRPr="00A37A21">
        <w:rPr>
          <w:rFonts w:ascii="TimesNewRoman" w:hAnsi="TimesNewRoman" w:cs="TimesNewRoman"/>
          <w:sz w:val="24"/>
          <w:szCs w:val="24"/>
        </w:rPr>
        <w:t>, vagy nitrogén-, vagy festéklézer)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1</w:t>
      </w:r>
      <w:r w:rsidRPr="00A37A21">
        <w:rPr>
          <w:rFonts w:ascii="TimesNewRoman" w:hAnsi="TimesNewRoman" w:cs="TimesNewRoman"/>
          <w:sz w:val="24"/>
          <w:szCs w:val="24"/>
        </w:rPr>
        <w:t>. A lézersugár tulajdonságai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2</w:t>
      </w:r>
      <w:r w:rsidRPr="00A37A21"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Raman-szórás</w:t>
      </w:r>
      <w:proofErr w:type="spellEnd"/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3</w:t>
      </w:r>
      <w:r w:rsidRPr="00A37A21"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kétfoton-abszorpció</w:t>
      </w:r>
      <w:proofErr w:type="spellEnd"/>
    </w:p>
    <w:p w:rsidR="00E12225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4</w:t>
      </w:r>
      <w:r w:rsidRPr="00A37A21">
        <w:rPr>
          <w:rFonts w:ascii="TimesNewRoman" w:hAnsi="TimesNewRoman" w:cs="TimesNewRoman"/>
          <w:sz w:val="24"/>
          <w:szCs w:val="24"/>
        </w:rPr>
        <w:t xml:space="preserve">. Lézeres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villanófény-fotolízis</w:t>
      </w:r>
      <w:proofErr w:type="spellEnd"/>
      <w:r w:rsidR="00E12225" w:rsidRPr="00A37A21">
        <w:rPr>
          <w:rFonts w:ascii="TimesNewRoman" w:hAnsi="TimesNewRoman" w:cs="TimesNewRoman"/>
          <w:sz w:val="24"/>
          <w:szCs w:val="24"/>
        </w:rPr>
        <w:t xml:space="preserve"> 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5</w:t>
      </w:r>
      <w:r w:rsidRPr="00A37A21">
        <w:rPr>
          <w:rFonts w:ascii="TimesNewRoman" w:hAnsi="TimesNewRoman" w:cs="TimesNewRoman"/>
          <w:sz w:val="24"/>
          <w:szCs w:val="24"/>
        </w:rPr>
        <w:t>. A pumpa-próba kísérlet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X. AZ ATOMMAGOK ENERIGIAÁLLAPOTAI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6</w:t>
      </w:r>
      <w:r w:rsidRPr="00A37A21">
        <w:rPr>
          <w:rFonts w:ascii="TimesNewRoman" w:hAnsi="TimesNewRoman" w:cs="TimesNewRoman"/>
          <w:sz w:val="24"/>
          <w:szCs w:val="24"/>
        </w:rPr>
        <w:t>. A maghéj-modell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7</w:t>
      </w:r>
      <w:r w:rsidRPr="00A37A21"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Mössbauer-effektus</w:t>
      </w:r>
      <w:proofErr w:type="spellEnd"/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XI. </w:t>
      </w:r>
      <w:proofErr w:type="gramStart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 MÁGNESES MAGREZONANCIA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8</w:t>
      </w:r>
      <w:r w:rsidRPr="00A37A21">
        <w:rPr>
          <w:rFonts w:ascii="TimesNewRoman" w:hAnsi="TimesNewRoman" w:cs="TimesNewRoman"/>
          <w:sz w:val="24"/>
          <w:szCs w:val="24"/>
        </w:rPr>
        <w:t>. Az atommagok abszorpciója mágneses térben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3</w:t>
      </w:r>
      <w:r w:rsidR="008358DA" w:rsidRPr="00A37A21">
        <w:rPr>
          <w:rFonts w:ascii="TimesNewRoman" w:hAnsi="TimesNewRoman" w:cs="TimesNewRoman"/>
          <w:sz w:val="24"/>
          <w:szCs w:val="24"/>
        </w:rPr>
        <w:t>9</w:t>
      </w:r>
      <w:r w:rsidRPr="00A37A21">
        <w:rPr>
          <w:rFonts w:ascii="TimesNewRoman" w:hAnsi="TimesNewRoman" w:cs="TimesNewRoman"/>
          <w:sz w:val="24"/>
          <w:szCs w:val="24"/>
        </w:rPr>
        <w:t>. A kémiai eltolódás</w:t>
      </w:r>
    </w:p>
    <w:p w:rsidR="00604BBD" w:rsidRPr="00A37A21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40</w:t>
      </w:r>
      <w:r w:rsidR="00604BBD" w:rsidRPr="00A37A21">
        <w:rPr>
          <w:rFonts w:ascii="TimesNewRoman" w:hAnsi="TimesNewRoman" w:cs="TimesNewRoman"/>
          <w:sz w:val="24"/>
          <w:szCs w:val="24"/>
        </w:rPr>
        <w:t>. A spin-spin csatolás</w:t>
      </w:r>
      <w:r w:rsidR="00E8704E" w:rsidRPr="00A37A21">
        <w:rPr>
          <w:rFonts w:ascii="TimesNewRoman" w:hAnsi="TimesNewRoman" w:cs="TimesNewRoman"/>
          <w:sz w:val="24"/>
          <w:szCs w:val="24"/>
        </w:rPr>
        <w:t>4</w:t>
      </w:r>
    </w:p>
    <w:p w:rsidR="00E8704E" w:rsidRPr="00A37A21" w:rsidRDefault="00E8704E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41. Oldat- és szilárdfázisú NMR spektroszkópia</w:t>
      </w:r>
    </w:p>
    <w:p w:rsidR="00E8704E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</w:t>
      </w:r>
      <w:r w:rsidR="00E8704E" w:rsidRPr="00A37A21">
        <w:rPr>
          <w:rFonts w:ascii="TimesNewRoman" w:hAnsi="TimesNewRoman" w:cs="TimesNewRoman"/>
          <w:sz w:val="24"/>
          <w:szCs w:val="24"/>
        </w:rPr>
        <w:t>2</w:t>
      </w:r>
      <w:r w:rsidRPr="00A37A21">
        <w:rPr>
          <w:rFonts w:ascii="TimesNewRoman" w:hAnsi="TimesNewRoman" w:cs="TimesNewRoman"/>
          <w:sz w:val="24"/>
          <w:szCs w:val="24"/>
        </w:rPr>
        <w:t xml:space="preserve">. Az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NMR-spektrométerek</w:t>
      </w:r>
      <w:proofErr w:type="spellEnd"/>
      <w:r w:rsidRPr="00A37A21">
        <w:rPr>
          <w:rFonts w:ascii="TimesNewRoman" w:hAnsi="TimesNewRoman" w:cs="TimesNewRoman"/>
          <w:sz w:val="24"/>
          <w:szCs w:val="24"/>
        </w:rPr>
        <w:t xml:space="preserve"> működése</w:t>
      </w:r>
      <w:r w:rsidR="00E12225" w:rsidRPr="00A37A21">
        <w:rPr>
          <w:rFonts w:ascii="TimesNewRoman" w:hAnsi="TimesNewRoman" w:cs="TimesNewRoman"/>
          <w:sz w:val="24"/>
          <w:szCs w:val="24"/>
        </w:rPr>
        <w:t xml:space="preserve">. </w:t>
      </w:r>
    </w:p>
    <w:p w:rsidR="00E12225" w:rsidRPr="00A37A21" w:rsidRDefault="00E12225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XII. TÖMEGSPEKTROMETRIA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</w:t>
      </w:r>
      <w:r w:rsidR="00E8704E" w:rsidRPr="00A37A21">
        <w:rPr>
          <w:rFonts w:ascii="TimesNewRoman" w:hAnsi="TimesNewRoman" w:cs="TimesNewRoman"/>
          <w:sz w:val="24"/>
          <w:szCs w:val="24"/>
        </w:rPr>
        <w:t>3</w:t>
      </w:r>
      <w:r w:rsidRPr="00A37A21"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tömegspektrométerek</w:t>
      </w:r>
      <w:proofErr w:type="spellEnd"/>
      <w:r w:rsidRPr="00A37A21">
        <w:rPr>
          <w:rFonts w:ascii="TimesNewRoman" w:hAnsi="TimesNewRoman" w:cs="TimesNewRoman"/>
          <w:sz w:val="24"/>
          <w:szCs w:val="24"/>
        </w:rPr>
        <w:t xml:space="preserve"> fő részei. Az egyszeres fókuszálású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tömegspektrométer</w:t>
      </w:r>
      <w:proofErr w:type="spellEnd"/>
      <w:r w:rsidRPr="00A37A21">
        <w:rPr>
          <w:rFonts w:ascii="TimesNewRoman" w:hAnsi="TimesNewRoman" w:cs="TimesNewRoman"/>
          <w:sz w:val="24"/>
          <w:szCs w:val="24"/>
        </w:rPr>
        <w:t xml:space="preserve"> működése.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</w:t>
      </w:r>
      <w:r w:rsidR="00E8704E" w:rsidRPr="00A37A21">
        <w:rPr>
          <w:rFonts w:ascii="TimesNewRoman" w:hAnsi="TimesNewRoman" w:cs="TimesNewRoman"/>
          <w:sz w:val="24"/>
          <w:szCs w:val="24"/>
        </w:rPr>
        <w:t>4</w:t>
      </w:r>
      <w:r w:rsidRPr="00A37A21">
        <w:rPr>
          <w:rFonts w:ascii="TimesNewRoman" w:hAnsi="TimesNewRoman" w:cs="TimesNewRoman"/>
          <w:sz w:val="24"/>
          <w:szCs w:val="24"/>
        </w:rPr>
        <w:t>. Ionizációs módszerek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</w:t>
      </w:r>
      <w:r w:rsidR="00E8704E" w:rsidRPr="00A37A21">
        <w:rPr>
          <w:rFonts w:ascii="TimesNewRoman" w:hAnsi="TimesNewRoman" w:cs="TimesNewRoman"/>
          <w:sz w:val="24"/>
          <w:szCs w:val="24"/>
        </w:rPr>
        <w:t>5</w:t>
      </w:r>
      <w:r w:rsidRPr="00A37A21">
        <w:rPr>
          <w:rFonts w:ascii="TimesNewRoman" w:hAnsi="TimesNewRoman" w:cs="TimesNewRoman"/>
          <w:sz w:val="24"/>
          <w:szCs w:val="24"/>
        </w:rPr>
        <w:t>. Tömeg-analizátorok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</w:t>
      </w:r>
      <w:r w:rsidR="00E8704E" w:rsidRPr="00A37A21">
        <w:rPr>
          <w:rFonts w:ascii="TimesNewRoman" w:hAnsi="TimesNewRoman" w:cs="TimesNewRoman"/>
          <w:sz w:val="24"/>
          <w:szCs w:val="24"/>
        </w:rPr>
        <w:t>6</w:t>
      </w:r>
      <w:r w:rsidRPr="00A37A21"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 w:rsidRPr="00A37A21">
        <w:rPr>
          <w:rFonts w:ascii="TimesNewRoman" w:hAnsi="TimesNewRoman" w:cs="TimesNewRoman"/>
          <w:sz w:val="24"/>
          <w:szCs w:val="24"/>
        </w:rPr>
        <w:t>tömegspektometria</w:t>
      </w:r>
      <w:proofErr w:type="spellEnd"/>
      <w:r w:rsidRPr="00A37A21">
        <w:rPr>
          <w:rFonts w:ascii="TimesNewRoman" w:hAnsi="TimesNewRoman" w:cs="TimesNewRoman"/>
          <w:sz w:val="24"/>
          <w:szCs w:val="24"/>
        </w:rPr>
        <w:t xml:space="preserve"> alkalmazásai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XIII. </w:t>
      </w:r>
      <w:proofErr w:type="gramStart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 w:rsidRPr="00A37A21">
        <w:rPr>
          <w:rFonts w:ascii="TimesNewRoman,Bold" w:hAnsi="TimesNewRoman,Bold" w:cs="TimesNewRoman,Bold"/>
          <w:b/>
          <w:bCs/>
          <w:sz w:val="24"/>
          <w:szCs w:val="24"/>
        </w:rPr>
        <w:t xml:space="preserve"> RÖNTGENDIFFRAKCIÓ</w:t>
      </w:r>
    </w:p>
    <w:p w:rsidR="00604BBD" w:rsidRPr="00A37A21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</w:t>
      </w:r>
      <w:r w:rsidR="00E8704E" w:rsidRPr="00A37A21">
        <w:rPr>
          <w:rFonts w:ascii="TimesNewRoman" w:hAnsi="TimesNewRoman" w:cs="TimesNewRoman"/>
          <w:sz w:val="24"/>
          <w:szCs w:val="24"/>
        </w:rPr>
        <w:t>7</w:t>
      </w:r>
      <w:r w:rsidRPr="00A37A21">
        <w:rPr>
          <w:rFonts w:ascii="TimesNewRoman" w:hAnsi="TimesNewRoman" w:cs="TimesNewRoman"/>
          <w:sz w:val="24"/>
          <w:szCs w:val="24"/>
        </w:rPr>
        <w:t>. Az ideális kristály</w:t>
      </w:r>
    </w:p>
    <w:p w:rsidR="00604BBD" w:rsidRPr="00A37A21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</w:t>
      </w:r>
      <w:r w:rsidR="00E8704E" w:rsidRPr="00A37A21">
        <w:rPr>
          <w:rFonts w:ascii="TimesNewRoman" w:hAnsi="TimesNewRoman" w:cs="TimesNewRoman"/>
          <w:sz w:val="24"/>
          <w:szCs w:val="24"/>
        </w:rPr>
        <w:t>8</w:t>
      </w:r>
      <w:r w:rsidRPr="00A37A21">
        <w:rPr>
          <w:rFonts w:ascii="TimesNewRoman" w:hAnsi="TimesNewRoman" w:cs="TimesNewRoman"/>
          <w:sz w:val="24"/>
          <w:szCs w:val="24"/>
        </w:rPr>
        <w:t>.</w:t>
      </w:r>
      <w:r w:rsidR="00604BBD" w:rsidRPr="00A37A21">
        <w:rPr>
          <w:rFonts w:ascii="TimesNewRoman" w:hAnsi="TimesNewRoman" w:cs="TimesNewRoman"/>
          <w:sz w:val="24"/>
          <w:szCs w:val="24"/>
        </w:rPr>
        <w:t xml:space="preserve"> A </w:t>
      </w:r>
      <w:proofErr w:type="spellStart"/>
      <w:r w:rsidR="00604BBD" w:rsidRPr="00A37A21">
        <w:rPr>
          <w:rFonts w:ascii="TimesNewRoman" w:hAnsi="TimesNewRoman" w:cs="TimesNewRoman"/>
          <w:sz w:val="24"/>
          <w:szCs w:val="24"/>
        </w:rPr>
        <w:t>röntgendiffrakciós</w:t>
      </w:r>
      <w:proofErr w:type="spellEnd"/>
      <w:r w:rsidR="00604BBD" w:rsidRPr="00A37A21">
        <w:rPr>
          <w:rFonts w:ascii="TimesNewRoman" w:hAnsi="TimesNewRoman" w:cs="TimesNewRoman"/>
          <w:sz w:val="24"/>
          <w:szCs w:val="24"/>
        </w:rPr>
        <w:t xml:space="preserve"> kísérlet</w:t>
      </w:r>
    </w:p>
    <w:p w:rsidR="006D4E4C" w:rsidRPr="00A37A21" w:rsidRDefault="00604BBD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4</w:t>
      </w:r>
      <w:r w:rsidR="00E8704E" w:rsidRPr="00A37A21">
        <w:rPr>
          <w:rFonts w:ascii="TimesNewRoman" w:hAnsi="TimesNewRoman" w:cs="TimesNewRoman"/>
          <w:sz w:val="24"/>
          <w:szCs w:val="24"/>
        </w:rPr>
        <w:t>9</w:t>
      </w:r>
      <w:r w:rsidRPr="00A37A21">
        <w:rPr>
          <w:rFonts w:ascii="TimesNewRoman" w:hAnsi="TimesNewRoman" w:cs="TimesNewRoman"/>
          <w:sz w:val="24"/>
          <w:szCs w:val="24"/>
        </w:rPr>
        <w:t>. Az elemi cella paramétereinek meghatározása</w:t>
      </w:r>
    </w:p>
    <w:p w:rsidR="00604BBD" w:rsidRDefault="00E8704E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A37A21">
        <w:rPr>
          <w:rFonts w:ascii="TimesNewRoman" w:hAnsi="TimesNewRoman" w:cs="TimesNewRoman"/>
          <w:sz w:val="24"/>
          <w:szCs w:val="24"/>
        </w:rPr>
        <w:t>50</w:t>
      </w:r>
      <w:r w:rsidR="00604BBD" w:rsidRPr="00A37A21">
        <w:rPr>
          <w:rFonts w:ascii="TimesNewRoman" w:hAnsi="TimesNewRoman" w:cs="TimesNewRoman"/>
          <w:sz w:val="24"/>
          <w:szCs w:val="24"/>
        </w:rPr>
        <w:t>. Az atomi pozíciók meghatározása</w:t>
      </w: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</w:pPr>
    </w:p>
    <w:sectPr w:rsidR="00E12225" w:rsidSect="0028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BBD"/>
    <w:rsid w:val="00283A46"/>
    <w:rsid w:val="00326577"/>
    <w:rsid w:val="004B2E2B"/>
    <w:rsid w:val="00604BBD"/>
    <w:rsid w:val="00663C92"/>
    <w:rsid w:val="006D4E4C"/>
    <w:rsid w:val="00736A10"/>
    <w:rsid w:val="008358DA"/>
    <w:rsid w:val="008D33FC"/>
    <w:rsid w:val="00953A8F"/>
    <w:rsid w:val="00965433"/>
    <w:rsid w:val="00A37A21"/>
    <w:rsid w:val="00AD511E"/>
    <w:rsid w:val="00DB3419"/>
    <w:rsid w:val="00E12225"/>
    <w:rsid w:val="00E8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3A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80D3-CA6E-46E0-9FC9-E02393C0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Kubinyi Miklós</dc:creator>
  <cp:lastModifiedBy>Kubinyi Miklós</cp:lastModifiedBy>
  <cp:revision>2</cp:revision>
  <dcterms:created xsi:type="dcterms:W3CDTF">2015-11-30T09:51:00Z</dcterms:created>
  <dcterms:modified xsi:type="dcterms:W3CDTF">2015-11-30T09:51:00Z</dcterms:modified>
</cp:coreProperties>
</file>